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4C2A" w:rsidR="00DD24CF" w:rsidP="00DD24CF" w:rsidRDefault="00DD24CF" w14:paraId="003B4E75" w14:textId="77777777">
      <w:pPr>
        <w:rPr>
          <w:rFonts w:ascii="Verdana" w:hAnsi="Verdana"/>
        </w:rPr>
      </w:pPr>
    </w:p>
    <w:p w:rsidRPr="00C14C2A" w:rsidR="003400EB" w:rsidP="08C1175D" w:rsidRDefault="00DD24CF" w14:paraId="3632CE04" w14:textId="1D4DDCB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Verdana" w:hAnsi="Verdana"/>
          <w:sz w:val="24"/>
          <w:szCs w:val="24"/>
        </w:rPr>
      </w:pPr>
      <w:r w:rsidRPr="08C1175D" w:rsidR="00DD24CF">
        <w:rPr>
          <w:rFonts w:ascii="Verdana" w:hAnsi="Verdana"/>
          <w:b w:val="1"/>
          <w:bCs w:val="1"/>
          <w:sz w:val="24"/>
          <w:szCs w:val="24"/>
        </w:rPr>
        <w:t>Instructions:</w:t>
      </w:r>
      <w:r w:rsidRPr="08C1175D" w:rsidR="00DD24CF">
        <w:rPr>
          <w:rFonts w:ascii="Verdana" w:hAnsi="Verdana"/>
          <w:sz w:val="24"/>
          <w:szCs w:val="24"/>
        </w:rPr>
        <w:t xml:space="preserve"> </w:t>
      </w:r>
      <w:r w:rsidRPr="08C1175D" w:rsidR="00BC05BC">
        <w:rPr>
          <w:rFonts w:ascii="Verdana" w:hAnsi="Verdana"/>
          <w:sz w:val="24"/>
          <w:szCs w:val="24"/>
        </w:rPr>
        <w:t>Identify</w:t>
      </w:r>
      <w:r w:rsidRPr="08C1175D" w:rsidR="00BC05BC">
        <w:rPr>
          <w:rFonts w:ascii="Verdana" w:hAnsi="Verdana"/>
          <w:sz w:val="24"/>
          <w:szCs w:val="24"/>
        </w:rPr>
        <w:t xml:space="preserve"> opportunities in your state </w:t>
      </w:r>
      <w:r w:rsidRPr="08C1175D" w:rsidR="003400EB">
        <w:rPr>
          <w:rFonts w:ascii="Verdana" w:hAnsi="Verdana"/>
          <w:sz w:val="24"/>
          <w:szCs w:val="24"/>
        </w:rPr>
        <w:t xml:space="preserve">or community </w:t>
      </w:r>
      <w:r w:rsidRPr="08C1175D" w:rsidR="00BC05BC">
        <w:rPr>
          <w:rFonts w:ascii="Verdana" w:hAnsi="Verdana"/>
          <w:sz w:val="24"/>
          <w:szCs w:val="24"/>
        </w:rPr>
        <w:t xml:space="preserve">to integrate </w:t>
      </w:r>
      <w:r w:rsidRPr="08C1175D" w:rsidR="003F3146">
        <w:rPr>
          <w:rFonts w:ascii="Verdana" w:hAnsi="Verdana"/>
          <w:sz w:val="24"/>
          <w:szCs w:val="24"/>
        </w:rPr>
        <w:t xml:space="preserve">nutrition and physical activity </w:t>
      </w:r>
      <w:r w:rsidRPr="08C1175D" w:rsidR="00BC05BC">
        <w:rPr>
          <w:rFonts w:ascii="Verdana" w:hAnsi="Verdana"/>
          <w:sz w:val="24"/>
          <w:szCs w:val="24"/>
        </w:rPr>
        <w:t>best practices in the different</w:t>
      </w:r>
      <w:r w:rsidRPr="08C1175D" w:rsidR="00DD24CF">
        <w:rPr>
          <w:rFonts w:ascii="Verdana" w:hAnsi="Verdana"/>
          <w:sz w:val="24"/>
          <w:szCs w:val="24"/>
        </w:rPr>
        <w:t xml:space="preserve"> </w:t>
      </w:r>
      <w:r w:rsidRPr="08C1175D" w:rsidR="0082459C">
        <w:rPr>
          <w:rFonts w:ascii="Verdana" w:hAnsi="Verdana"/>
          <w:sz w:val="24"/>
          <w:szCs w:val="24"/>
        </w:rPr>
        <w:t xml:space="preserve">areas of the </w:t>
      </w:r>
      <w:r w:rsidRPr="08C1175D" w:rsidR="4940FDCE">
        <w:rPr>
          <w:rFonts w:ascii="Verdana" w:hAnsi="Verdana"/>
          <w:sz w:val="24"/>
          <w:szCs w:val="24"/>
        </w:rPr>
        <w:t xml:space="preserve">CDC’s </w:t>
      </w:r>
      <w:r w:rsidRPr="08C1175D" w:rsidR="0082459C">
        <w:rPr>
          <w:rFonts w:ascii="Verdana" w:hAnsi="Verdana"/>
          <w:sz w:val="24"/>
          <w:szCs w:val="24"/>
        </w:rPr>
        <w:t xml:space="preserve">Spectrum of Opportunities. </w:t>
      </w:r>
      <w:r w:rsidRPr="08C1175D" w:rsidR="003400EB">
        <w:rPr>
          <w:rFonts w:ascii="Verdana" w:hAnsi="Verdana"/>
          <w:sz w:val="24"/>
          <w:szCs w:val="24"/>
        </w:rPr>
        <w:t xml:space="preserve">All nine areas of the </w:t>
      </w:r>
      <w:r w:rsidRPr="08C1175D" w:rsidR="0082459C">
        <w:rPr>
          <w:rFonts w:ascii="Verdana" w:hAnsi="Verdana"/>
          <w:sz w:val="24"/>
          <w:szCs w:val="24"/>
        </w:rPr>
        <w:t xml:space="preserve">Spectrum </w:t>
      </w:r>
      <w:r w:rsidRPr="08C1175D" w:rsidR="003400EB">
        <w:rPr>
          <w:rFonts w:ascii="Verdana" w:hAnsi="Verdana"/>
          <w:sz w:val="24"/>
          <w:szCs w:val="24"/>
        </w:rPr>
        <w:t>are included below. Please choose what is best for your state or community</w:t>
      </w:r>
      <w:r w:rsidRPr="08C1175D" w:rsidR="00D10326">
        <w:rPr>
          <w:rFonts w:ascii="Verdana" w:hAnsi="Verdana"/>
          <w:sz w:val="24"/>
          <w:szCs w:val="24"/>
        </w:rPr>
        <w:t xml:space="preserve"> and remove areas that are not relevant</w:t>
      </w:r>
      <w:r w:rsidRPr="08C1175D" w:rsidR="003400EB">
        <w:rPr>
          <w:rFonts w:ascii="Verdana" w:hAnsi="Verdana"/>
          <w:sz w:val="24"/>
          <w:szCs w:val="24"/>
        </w:rPr>
        <w:t xml:space="preserve">. </w:t>
      </w:r>
    </w:p>
    <w:p w:rsidRPr="00C14C2A" w:rsidR="00BC05BC" w:rsidP="00DD24CF" w:rsidRDefault="00BC05BC" w14:paraId="183EDC94" w14:textId="77777777">
      <w:pPr>
        <w:rPr>
          <w:rFonts w:ascii="Verdana" w:hAnsi="Verdana"/>
        </w:rPr>
      </w:pPr>
    </w:p>
    <w:tbl>
      <w:tblPr>
        <w:tblpPr w:leftFromText="180" w:rightFromText="180" w:vertAnchor="text" w:tblpY="1"/>
        <w:tblOverlap w:val="never"/>
        <w:tblW w:w="188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30"/>
        <w:gridCol w:w="3768"/>
        <w:gridCol w:w="2160"/>
        <w:gridCol w:w="6817"/>
        <w:gridCol w:w="3362"/>
      </w:tblGrid>
      <w:tr w:rsidRPr="00C14C2A" w:rsidR="00671153" w:rsidTr="6D519705" w14:paraId="22081E3E" w14:textId="77777777">
        <w:trPr>
          <w:trHeight w:val="622"/>
          <w:tblHeader/>
        </w:trPr>
        <w:tc>
          <w:tcPr>
            <w:tcW w:w="2730" w:type="dxa"/>
            <w:shd w:val="clear" w:color="auto" w:fill="BFBFBF" w:themeFill="background1" w:themeFillShade="BF"/>
          </w:tcPr>
          <w:p w:rsidRPr="00C14C2A" w:rsidR="00671153" w:rsidP="00BC05BC" w:rsidRDefault="00671153" w14:paraId="3EA0E212" w14:textId="7777777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768" w:type="dxa"/>
            <w:shd w:val="clear" w:color="auto" w:fill="BFBFBF" w:themeFill="background1" w:themeFillShade="BF"/>
          </w:tcPr>
          <w:p w:rsidRPr="00C14C2A" w:rsidR="00671153" w:rsidP="00BC05BC" w:rsidRDefault="00671153" w14:paraId="3D0DB13E" w14:textId="77777777">
            <w:pPr>
              <w:jc w:val="center"/>
              <w:rPr>
                <w:rFonts w:ascii="Verdana" w:hAnsi="Verdana"/>
                <w:b/>
              </w:rPr>
            </w:pPr>
            <w:r w:rsidRPr="00C14C2A">
              <w:rPr>
                <w:rFonts w:ascii="Verdana" w:hAnsi="Verdana"/>
                <w:b/>
              </w:rPr>
              <w:br/>
            </w:r>
            <w:r w:rsidRPr="00C14C2A">
              <w:rPr>
                <w:rFonts w:ascii="Verdana" w:hAnsi="Verdana"/>
                <w:b/>
              </w:rPr>
              <w:t xml:space="preserve">Description of Work </w:t>
            </w:r>
            <w:r w:rsidRPr="00C14C2A" w:rsidR="009C31A7">
              <w:rPr>
                <w:rFonts w:ascii="Verdana" w:hAnsi="Verdana"/>
                <w:b/>
              </w:rPr>
              <w:t>Completed/</w:t>
            </w:r>
            <w:r w:rsidRPr="00C14C2A">
              <w:rPr>
                <w:rFonts w:ascii="Verdana" w:hAnsi="Verdana"/>
                <w:b/>
              </w:rPr>
              <w:t>In Progress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Pr="00C14C2A" w:rsidR="00671153" w:rsidP="00BC05BC" w:rsidRDefault="00671153" w14:paraId="51557628" w14:textId="77777777">
            <w:pPr>
              <w:jc w:val="center"/>
              <w:rPr>
                <w:rFonts w:ascii="Verdana" w:hAnsi="Verdana"/>
                <w:b/>
              </w:rPr>
            </w:pPr>
          </w:p>
          <w:p w:rsidRPr="00C14C2A" w:rsidR="00671153" w:rsidP="00BC05BC" w:rsidRDefault="00671153" w14:paraId="56A2C62E" w14:textId="77777777">
            <w:pPr>
              <w:jc w:val="center"/>
              <w:rPr>
                <w:rFonts w:ascii="Verdana" w:hAnsi="Verdana"/>
                <w:b/>
              </w:rPr>
            </w:pPr>
            <w:r w:rsidRPr="00C14C2A">
              <w:rPr>
                <w:rFonts w:ascii="Verdana" w:hAnsi="Verdana"/>
                <w:b/>
              </w:rPr>
              <w:t>Persons Involved</w:t>
            </w:r>
          </w:p>
        </w:tc>
        <w:tc>
          <w:tcPr>
            <w:tcW w:w="6817" w:type="dxa"/>
            <w:shd w:val="clear" w:color="auto" w:fill="BFBFBF" w:themeFill="background1" w:themeFillShade="BF"/>
          </w:tcPr>
          <w:p w:rsidRPr="00C14C2A" w:rsidR="00671153" w:rsidP="00BC05BC" w:rsidRDefault="00671153" w14:paraId="3D99B0E5" w14:textId="77777777">
            <w:pPr>
              <w:jc w:val="center"/>
              <w:rPr>
                <w:rFonts w:ascii="Verdana" w:hAnsi="Verdana"/>
                <w:b/>
              </w:rPr>
            </w:pPr>
            <w:r w:rsidRPr="00C14C2A">
              <w:rPr>
                <w:rFonts w:ascii="Verdana" w:hAnsi="Verdana"/>
                <w:b/>
              </w:rPr>
              <w:br/>
            </w:r>
            <w:r w:rsidRPr="00C14C2A">
              <w:rPr>
                <w:rFonts w:ascii="Verdana" w:hAnsi="Verdana"/>
                <w:b/>
              </w:rPr>
              <w:t xml:space="preserve">Integration Strategies  </w:t>
            </w:r>
          </w:p>
        </w:tc>
        <w:tc>
          <w:tcPr>
            <w:tcW w:w="3362" w:type="dxa"/>
            <w:shd w:val="clear" w:color="auto" w:fill="BFBFBF" w:themeFill="background1" w:themeFillShade="BF"/>
          </w:tcPr>
          <w:p w:rsidRPr="00C14C2A" w:rsidR="00671153" w:rsidP="00BC05BC" w:rsidRDefault="00671153" w14:paraId="4C242765" w14:textId="77777777">
            <w:pPr>
              <w:jc w:val="center"/>
              <w:rPr>
                <w:rFonts w:ascii="Verdana" w:hAnsi="Verdana"/>
                <w:b/>
              </w:rPr>
            </w:pPr>
            <w:r w:rsidRPr="00C14C2A">
              <w:rPr>
                <w:rFonts w:ascii="Verdana" w:hAnsi="Verdana"/>
                <w:b/>
              </w:rPr>
              <w:br/>
            </w:r>
            <w:r w:rsidRPr="00C14C2A">
              <w:rPr>
                <w:rFonts w:ascii="Verdana" w:hAnsi="Verdana"/>
                <w:b/>
              </w:rPr>
              <w:t>Estimated Time</w:t>
            </w:r>
            <w:r w:rsidRPr="00C14C2A" w:rsidR="00BC05BC">
              <w:rPr>
                <w:rFonts w:ascii="Verdana" w:hAnsi="Verdana"/>
                <w:b/>
              </w:rPr>
              <w:t xml:space="preserve"> </w:t>
            </w:r>
            <w:r w:rsidRPr="00C14C2A" w:rsidR="00CF7154">
              <w:rPr>
                <w:rFonts w:ascii="Verdana" w:hAnsi="Verdana"/>
                <w:b/>
              </w:rPr>
              <w:t>Frame</w:t>
            </w:r>
          </w:p>
        </w:tc>
      </w:tr>
      <w:tr w:rsidRPr="00C14C2A" w:rsidR="00671153" w:rsidTr="6D519705" w14:paraId="6A585186" w14:textId="77777777">
        <w:trPr>
          <w:cantSplit/>
          <w:trHeight w:val="2465"/>
        </w:trPr>
        <w:tc>
          <w:tcPr>
            <w:tcW w:w="2730" w:type="dxa"/>
            <w:textDirection w:val="btLr"/>
          </w:tcPr>
          <w:p w:rsidRPr="00C14C2A" w:rsidR="00671153" w:rsidP="6D519705" w:rsidRDefault="0082459C" w14:paraId="2C7CEE1E" w14:textId="7DAD9CAB">
            <w:pPr>
              <w:ind w:left="113" w:right="113"/>
              <w:jc w:val="center"/>
              <w:rPr>
                <w:rFonts w:ascii="Verdana" w:hAnsi="Verdana"/>
                <w:b/>
                <w:bCs/>
              </w:rPr>
            </w:pPr>
            <w:r w:rsidRPr="6D519705">
              <w:rPr>
                <w:rFonts w:ascii="Verdana" w:hAnsi="Verdana"/>
                <w:b/>
                <w:bCs/>
              </w:rPr>
              <w:t>Statewide Access Initiatives</w:t>
            </w:r>
            <w:r w:rsidRPr="6D519705" w:rsidR="39516C90">
              <w:rPr>
                <w:rFonts w:ascii="Verdana" w:hAnsi="Verdana"/>
                <w:b/>
                <w:bCs/>
              </w:rPr>
              <w:t xml:space="preserve"> (Farm to ECE) </w:t>
            </w:r>
          </w:p>
        </w:tc>
        <w:tc>
          <w:tcPr>
            <w:tcW w:w="3768" w:type="dxa"/>
          </w:tcPr>
          <w:p w:rsidRPr="00C14C2A" w:rsidR="00671153" w:rsidP="000303E8" w:rsidRDefault="00671153" w14:paraId="4FC7B436" w14:textId="77777777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:rsidRPr="00C14C2A" w:rsidR="00671153" w:rsidP="00BC05BC" w:rsidRDefault="00671153" w14:paraId="3B59681D" w14:textId="77777777">
            <w:pPr>
              <w:rPr>
                <w:rFonts w:ascii="Verdana" w:hAnsi="Verdana"/>
              </w:rPr>
            </w:pPr>
          </w:p>
        </w:tc>
        <w:tc>
          <w:tcPr>
            <w:tcW w:w="6817" w:type="dxa"/>
          </w:tcPr>
          <w:p w:rsidRPr="00C14C2A" w:rsidR="00671153" w:rsidP="006F0E25" w:rsidRDefault="00671153" w14:paraId="6FFBFAF9" w14:textId="77777777">
            <w:pPr>
              <w:rPr>
                <w:rFonts w:ascii="Verdana" w:hAnsi="Verdana"/>
              </w:rPr>
            </w:pPr>
          </w:p>
        </w:tc>
        <w:tc>
          <w:tcPr>
            <w:tcW w:w="3362" w:type="dxa"/>
          </w:tcPr>
          <w:p w:rsidRPr="00C14C2A" w:rsidR="00671153" w:rsidP="00767AAF" w:rsidRDefault="00671153" w14:paraId="30D80583" w14:textId="77777777">
            <w:pPr>
              <w:rPr>
                <w:rFonts w:ascii="Verdana" w:hAnsi="Verdana"/>
              </w:rPr>
            </w:pPr>
          </w:p>
        </w:tc>
      </w:tr>
      <w:tr w:rsidRPr="00C14C2A" w:rsidR="00671153" w:rsidTr="6D519705" w14:paraId="3047000F" w14:textId="77777777">
        <w:trPr>
          <w:cantSplit/>
          <w:trHeight w:val="2456"/>
        </w:trPr>
        <w:tc>
          <w:tcPr>
            <w:tcW w:w="2730" w:type="dxa"/>
            <w:textDirection w:val="btLr"/>
          </w:tcPr>
          <w:p w:rsidRPr="00C14C2A" w:rsidR="00671153" w:rsidP="00BC05BC" w:rsidRDefault="0082459C" w14:paraId="6C8BF789" w14:textId="59DBD96E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C14C2A">
              <w:rPr>
                <w:rFonts w:ascii="Verdana" w:hAnsi="Verdana"/>
                <w:b/>
              </w:rPr>
              <w:t>Pre-Service and Professional Development Systems</w:t>
            </w:r>
          </w:p>
        </w:tc>
        <w:tc>
          <w:tcPr>
            <w:tcW w:w="3768" w:type="dxa"/>
          </w:tcPr>
          <w:p w:rsidRPr="00C14C2A" w:rsidR="00314A5C" w:rsidP="00314A5C" w:rsidRDefault="00314A5C" w14:paraId="50A42B98" w14:textId="77777777">
            <w:pPr>
              <w:rPr>
                <w:rFonts w:ascii="Verdana" w:hAnsi="Verdana"/>
              </w:rPr>
            </w:pPr>
            <w:r w:rsidRPr="00C14C2A">
              <w:rPr>
                <w:rFonts w:ascii="Verdana" w:hAnsi="Verdana"/>
              </w:rPr>
              <w:t xml:space="preserve"> </w:t>
            </w:r>
          </w:p>
        </w:tc>
        <w:tc>
          <w:tcPr>
            <w:tcW w:w="2160" w:type="dxa"/>
          </w:tcPr>
          <w:p w:rsidRPr="00C14C2A" w:rsidR="00767AAF" w:rsidP="00BC05BC" w:rsidRDefault="00767AAF" w14:paraId="4529448E" w14:textId="77777777">
            <w:pPr>
              <w:rPr>
                <w:rFonts w:ascii="Verdana" w:hAnsi="Verdana"/>
              </w:rPr>
            </w:pPr>
          </w:p>
        </w:tc>
        <w:tc>
          <w:tcPr>
            <w:tcW w:w="6817" w:type="dxa"/>
          </w:tcPr>
          <w:p w:rsidRPr="00C14C2A" w:rsidR="00671153" w:rsidP="00BC05BC" w:rsidRDefault="00671153" w14:paraId="5B37C95C" w14:textId="77777777">
            <w:pPr>
              <w:rPr>
                <w:rFonts w:ascii="Verdana" w:hAnsi="Verdana"/>
              </w:rPr>
            </w:pPr>
          </w:p>
        </w:tc>
        <w:tc>
          <w:tcPr>
            <w:tcW w:w="3362" w:type="dxa"/>
          </w:tcPr>
          <w:p w:rsidRPr="00C14C2A" w:rsidR="00671153" w:rsidP="00BC05BC" w:rsidRDefault="00767AAF" w14:paraId="0634BD18" w14:textId="77777777">
            <w:pPr>
              <w:rPr>
                <w:rFonts w:ascii="Verdana" w:hAnsi="Verdana"/>
              </w:rPr>
            </w:pPr>
            <w:r w:rsidRPr="00C14C2A">
              <w:rPr>
                <w:rFonts w:ascii="Verdana" w:hAnsi="Verdana"/>
              </w:rPr>
              <w:t>.</w:t>
            </w:r>
          </w:p>
        </w:tc>
      </w:tr>
      <w:tr w:rsidRPr="00C14C2A" w:rsidR="0082459C" w:rsidTr="6D519705" w14:paraId="3710A4D5" w14:textId="77777777">
        <w:trPr>
          <w:cantSplit/>
          <w:trHeight w:val="2600"/>
        </w:trPr>
        <w:tc>
          <w:tcPr>
            <w:tcW w:w="2730" w:type="dxa"/>
            <w:textDirection w:val="btLr"/>
          </w:tcPr>
          <w:p w:rsidRPr="00C14C2A" w:rsidR="0082459C" w:rsidP="0082459C" w:rsidRDefault="0082459C" w14:paraId="058E82FB" w14:textId="258A8663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C14C2A">
              <w:rPr>
                <w:rFonts w:ascii="Verdana" w:hAnsi="Verdana"/>
                <w:b/>
              </w:rPr>
              <w:t xml:space="preserve"> Quality Rating Improvement System (QRIS)</w:t>
            </w:r>
          </w:p>
        </w:tc>
        <w:tc>
          <w:tcPr>
            <w:tcW w:w="3768" w:type="dxa"/>
          </w:tcPr>
          <w:p w:rsidRPr="00C14C2A" w:rsidR="0082459C" w:rsidP="0082459C" w:rsidRDefault="0082459C" w14:paraId="47439706" w14:textId="4E524ED1">
            <w:pPr>
              <w:rPr>
                <w:rFonts w:ascii="Verdana" w:hAnsi="Verdana"/>
              </w:rPr>
            </w:pPr>
            <w:r w:rsidRPr="00C14C2A">
              <w:rPr>
                <w:rFonts w:ascii="Verdana" w:hAnsi="Verdana"/>
              </w:rPr>
              <w:t xml:space="preserve"> </w:t>
            </w:r>
          </w:p>
        </w:tc>
        <w:tc>
          <w:tcPr>
            <w:tcW w:w="2160" w:type="dxa"/>
          </w:tcPr>
          <w:p w:rsidRPr="00C14C2A" w:rsidR="0082459C" w:rsidP="0082459C" w:rsidRDefault="0082459C" w14:paraId="07059D3A" w14:textId="77777777">
            <w:pPr>
              <w:rPr>
                <w:rFonts w:ascii="Verdana" w:hAnsi="Verdana"/>
              </w:rPr>
            </w:pPr>
          </w:p>
        </w:tc>
        <w:tc>
          <w:tcPr>
            <w:tcW w:w="6817" w:type="dxa"/>
          </w:tcPr>
          <w:p w:rsidRPr="00C14C2A" w:rsidR="0082459C" w:rsidP="0082459C" w:rsidRDefault="0082459C" w14:paraId="7D6D7EB4" w14:textId="77777777">
            <w:pPr>
              <w:ind w:left="720"/>
              <w:rPr>
                <w:rFonts w:ascii="Verdana" w:hAnsi="Verdana"/>
              </w:rPr>
            </w:pPr>
          </w:p>
        </w:tc>
        <w:tc>
          <w:tcPr>
            <w:tcW w:w="3362" w:type="dxa"/>
          </w:tcPr>
          <w:p w:rsidRPr="00C14C2A" w:rsidR="0082459C" w:rsidP="0082459C" w:rsidRDefault="0082459C" w14:paraId="6CA2A7EA" w14:textId="77777777">
            <w:pPr>
              <w:ind w:left="720"/>
              <w:rPr>
                <w:rFonts w:ascii="Verdana" w:hAnsi="Verdana"/>
              </w:rPr>
            </w:pPr>
          </w:p>
        </w:tc>
      </w:tr>
      <w:tr w:rsidRPr="00C14C2A" w:rsidR="0082459C" w:rsidTr="6D519705" w14:paraId="20A80459" w14:textId="77777777">
        <w:trPr>
          <w:cantSplit/>
          <w:trHeight w:val="2672"/>
        </w:trPr>
        <w:tc>
          <w:tcPr>
            <w:tcW w:w="2730" w:type="dxa"/>
            <w:textDirection w:val="btLr"/>
          </w:tcPr>
          <w:p w:rsidRPr="00C14C2A" w:rsidR="0082459C" w:rsidP="0082459C" w:rsidRDefault="0082459C" w14:paraId="0E51C349" w14:textId="77777777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C14C2A">
              <w:rPr>
                <w:rFonts w:ascii="Verdana" w:hAnsi="Verdana"/>
                <w:b/>
              </w:rPr>
              <w:t>Statewide Training and Technical Assistance Networks</w:t>
            </w:r>
          </w:p>
        </w:tc>
        <w:tc>
          <w:tcPr>
            <w:tcW w:w="3768" w:type="dxa"/>
          </w:tcPr>
          <w:p w:rsidRPr="00C14C2A" w:rsidR="0082459C" w:rsidP="0082459C" w:rsidRDefault="0082459C" w14:paraId="71BD85DC" w14:textId="77777777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:rsidRPr="00C14C2A" w:rsidR="0082459C" w:rsidP="0082459C" w:rsidRDefault="0082459C" w14:paraId="0EC53310" w14:textId="77777777">
            <w:pPr>
              <w:rPr>
                <w:rFonts w:ascii="Verdana" w:hAnsi="Verdana"/>
              </w:rPr>
            </w:pPr>
          </w:p>
        </w:tc>
        <w:tc>
          <w:tcPr>
            <w:tcW w:w="6817" w:type="dxa"/>
          </w:tcPr>
          <w:p w:rsidRPr="00C14C2A" w:rsidR="0082459C" w:rsidP="0082459C" w:rsidRDefault="0082459C" w14:paraId="3E44987F" w14:textId="77777777">
            <w:pPr>
              <w:rPr>
                <w:rFonts w:ascii="Verdana" w:hAnsi="Verdana"/>
              </w:rPr>
            </w:pPr>
          </w:p>
        </w:tc>
        <w:tc>
          <w:tcPr>
            <w:tcW w:w="3362" w:type="dxa"/>
          </w:tcPr>
          <w:p w:rsidRPr="00C14C2A" w:rsidR="0082459C" w:rsidP="0082459C" w:rsidRDefault="0082459C" w14:paraId="689B1601" w14:textId="77777777">
            <w:pPr>
              <w:ind w:left="360"/>
              <w:rPr>
                <w:rFonts w:ascii="Verdana" w:hAnsi="Verdana"/>
              </w:rPr>
            </w:pPr>
          </w:p>
        </w:tc>
      </w:tr>
      <w:tr w:rsidRPr="00C14C2A" w:rsidR="0082459C" w:rsidTr="6D519705" w14:paraId="32FF1EE3" w14:textId="77777777">
        <w:trPr>
          <w:cantSplit/>
          <w:trHeight w:val="2672"/>
        </w:trPr>
        <w:tc>
          <w:tcPr>
            <w:tcW w:w="2730" w:type="dxa"/>
            <w:textDirection w:val="btLr"/>
          </w:tcPr>
          <w:p w:rsidRPr="00C14C2A" w:rsidR="0082459C" w:rsidP="0082459C" w:rsidRDefault="0082459C" w14:paraId="52822D17" w14:textId="1CEA90C6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C14C2A">
              <w:rPr>
                <w:rFonts w:ascii="Verdana" w:hAnsi="Verdana"/>
                <w:b/>
              </w:rPr>
              <w:t>Licensing and Administration</w:t>
            </w:r>
          </w:p>
        </w:tc>
        <w:tc>
          <w:tcPr>
            <w:tcW w:w="3768" w:type="dxa"/>
          </w:tcPr>
          <w:p w:rsidRPr="00C14C2A" w:rsidR="0082459C" w:rsidP="0082459C" w:rsidRDefault="0082459C" w14:paraId="6708B993" w14:textId="77777777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:rsidRPr="00C14C2A" w:rsidR="0082459C" w:rsidP="0082459C" w:rsidRDefault="0082459C" w14:paraId="54C41DA9" w14:textId="77777777">
            <w:pPr>
              <w:rPr>
                <w:rFonts w:ascii="Verdana" w:hAnsi="Verdana"/>
              </w:rPr>
            </w:pPr>
          </w:p>
        </w:tc>
        <w:tc>
          <w:tcPr>
            <w:tcW w:w="6817" w:type="dxa"/>
          </w:tcPr>
          <w:p w:rsidRPr="00C14C2A" w:rsidR="0082459C" w:rsidP="0082459C" w:rsidRDefault="0082459C" w14:paraId="02B2AD65" w14:textId="77777777">
            <w:pPr>
              <w:rPr>
                <w:rFonts w:ascii="Verdana" w:hAnsi="Verdana"/>
              </w:rPr>
            </w:pPr>
          </w:p>
        </w:tc>
        <w:tc>
          <w:tcPr>
            <w:tcW w:w="3362" w:type="dxa"/>
          </w:tcPr>
          <w:p w:rsidRPr="00C14C2A" w:rsidR="0082459C" w:rsidP="0082459C" w:rsidRDefault="0082459C" w14:paraId="1BB2BCBB" w14:textId="77777777">
            <w:pPr>
              <w:ind w:left="360"/>
              <w:rPr>
                <w:rFonts w:ascii="Verdana" w:hAnsi="Verdana"/>
              </w:rPr>
            </w:pPr>
          </w:p>
        </w:tc>
      </w:tr>
      <w:tr w:rsidRPr="00C14C2A" w:rsidR="0082459C" w:rsidTr="6D519705" w14:paraId="24FB7BC6" w14:textId="77777777">
        <w:trPr>
          <w:cantSplit/>
          <w:trHeight w:val="2672"/>
        </w:trPr>
        <w:tc>
          <w:tcPr>
            <w:tcW w:w="2730" w:type="dxa"/>
            <w:textDirection w:val="btLr"/>
          </w:tcPr>
          <w:p w:rsidRPr="00C14C2A" w:rsidR="0082459C" w:rsidP="0082459C" w:rsidRDefault="003127FA" w14:paraId="68BB97F5" w14:textId="4A67FA01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C14C2A">
              <w:rPr>
                <w:rFonts w:ascii="Verdana" w:hAnsi="Verdana"/>
                <w:b/>
              </w:rPr>
              <w:t>Child and Adult Care Food Program</w:t>
            </w:r>
          </w:p>
        </w:tc>
        <w:tc>
          <w:tcPr>
            <w:tcW w:w="3768" w:type="dxa"/>
          </w:tcPr>
          <w:p w:rsidRPr="00C14C2A" w:rsidR="0082459C" w:rsidP="0082459C" w:rsidRDefault="0082459C" w14:paraId="7FC172BC" w14:textId="77777777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:rsidRPr="00C14C2A" w:rsidR="0082459C" w:rsidP="0082459C" w:rsidRDefault="0082459C" w14:paraId="3B5B833E" w14:textId="77777777">
            <w:pPr>
              <w:rPr>
                <w:rFonts w:ascii="Verdana" w:hAnsi="Verdana"/>
              </w:rPr>
            </w:pPr>
          </w:p>
        </w:tc>
        <w:tc>
          <w:tcPr>
            <w:tcW w:w="6817" w:type="dxa"/>
          </w:tcPr>
          <w:p w:rsidRPr="00C14C2A" w:rsidR="0082459C" w:rsidP="0082459C" w:rsidRDefault="0082459C" w14:paraId="40C6BF8F" w14:textId="77777777">
            <w:pPr>
              <w:rPr>
                <w:rFonts w:ascii="Verdana" w:hAnsi="Verdana"/>
              </w:rPr>
            </w:pPr>
          </w:p>
        </w:tc>
        <w:tc>
          <w:tcPr>
            <w:tcW w:w="3362" w:type="dxa"/>
          </w:tcPr>
          <w:p w:rsidRPr="00C14C2A" w:rsidR="0082459C" w:rsidP="0082459C" w:rsidRDefault="0082459C" w14:paraId="23AFA938" w14:textId="77777777">
            <w:pPr>
              <w:ind w:left="360"/>
              <w:rPr>
                <w:rFonts w:ascii="Verdana" w:hAnsi="Verdana"/>
              </w:rPr>
            </w:pPr>
          </w:p>
        </w:tc>
      </w:tr>
      <w:tr w:rsidRPr="00C14C2A" w:rsidR="00F87A44" w:rsidTr="6D519705" w14:paraId="1093D93E" w14:textId="77777777">
        <w:trPr>
          <w:cantSplit/>
          <w:trHeight w:val="2672"/>
        </w:trPr>
        <w:tc>
          <w:tcPr>
            <w:tcW w:w="2730" w:type="dxa"/>
            <w:textDirection w:val="btLr"/>
          </w:tcPr>
          <w:p w:rsidRPr="00C14C2A" w:rsidR="00F87A44" w:rsidP="00F87A44" w:rsidRDefault="00F87A44" w14:paraId="2FF2CD25" w14:textId="3C5F2836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C14C2A">
              <w:rPr>
                <w:rFonts w:ascii="Verdana" w:hAnsi="Verdana"/>
                <w:b/>
              </w:rPr>
              <w:t>State Recognition and Intervention Programs</w:t>
            </w:r>
          </w:p>
        </w:tc>
        <w:tc>
          <w:tcPr>
            <w:tcW w:w="3768" w:type="dxa"/>
          </w:tcPr>
          <w:p w:rsidRPr="00C14C2A" w:rsidR="00F87A44" w:rsidP="00F87A44" w:rsidRDefault="00F87A44" w14:paraId="10B4C542" w14:textId="77777777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:rsidRPr="00C14C2A" w:rsidR="00F87A44" w:rsidP="00F87A44" w:rsidRDefault="00F87A44" w14:paraId="02002D07" w14:textId="77777777">
            <w:pPr>
              <w:rPr>
                <w:rFonts w:ascii="Verdana" w:hAnsi="Verdana"/>
              </w:rPr>
            </w:pPr>
          </w:p>
        </w:tc>
        <w:tc>
          <w:tcPr>
            <w:tcW w:w="6817" w:type="dxa"/>
          </w:tcPr>
          <w:p w:rsidRPr="00C14C2A" w:rsidR="00F87A44" w:rsidP="00F87A44" w:rsidRDefault="00F87A44" w14:paraId="5BCC13EC" w14:textId="77777777">
            <w:pPr>
              <w:rPr>
                <w:rFonts w:ascii="Verdana" w:hAnsi="Verdana"/>
              </w:rPr>
            </w:pPr>
          </w:p>
        </w:tc>
        <w:tc>
          <w:tcPr>
            <w:tcW w:w="3362" w:type="dxa"/>
          </w:tcPr>
          <w:p w:rsidRPr="00C14C2A" w:rsidR="00F87A44" w:rsidP="00F87A44" w:rsidRDefault="00F87A44" w14:paraId="3F252F49" w14:textId="77777777">
            <w:pPr>
              <w:ind w:left="360"/>
              <w:rPr>
                <w:rFonts w:ascii="Verdana" w:hAnsi="Verdana"/>
              </w:rPr>
            </w:pPr>
          </w:p>
        </w:tc>
      </w:tr>
      <w:tr w:rsidRPr="00C14C2A" w:rsidR="00D10326" w:rsidTr="6D519705" w14:paraId="3ED28D12" w14:textId="77777777">
        <w:trPr>
          <w:cantSplit/>
          <w:trHeight w:val="2672"/>
        </w:trPr>
        <w:tc>
          <w:tcPr>
            <w:tcW w:w="2730" w:type="dxa"/>
            <w:textDirection w:val="btLr"/>
          </w:tcPr>
          <w:p w:rsidRPr="00C14C2A" w:rsidR="00D10326" w:rsidP="0082459C" w:rsidRDefault="00F87A44" w14:paraId="4D751DBC" w14:textId="7B795979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C14C2A">
              <w:rPr>
                <w:rFonts w:ascii="Verdana" w:hAnsi="Verdana"/>
                <w:b/>
              </w:rPr>
              <w:t>Early Learning Standards</w:t>
            </w:r>
          </w:p>
        </w:tc>
        <w:tc>
          <w:tcPr>
            <w:tcW w:w="3768" w:type="dxa"/>
          </w:tcPr>
          <w:p w:rsidRPr="00C14C2A" w:rsidR="00D10326" w:rsidP="0082459C" w:rsidRDefault="00D10326" w14:paraId="2102932F" w14:textId="77777777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:rsidRPr="00C14C2A" w:rsidR="00D10326" w:rsidP="0082459C" w:rsidRDefault="00D10326" w14:paraId="7AD53C66" w14:textId="77777777">
            <w:pPr>
              <w:rPr>
                <w:rFonts w:ascii="Verdana" w:hAnsi="Verdana"/>
              </w:rPr>
            </w:pPr>
          </w:p>
        </w:tc>
        <w:tc>
          <w:tcPr>
            <w:tcW w:w="6817" w:type="dxa"/>
          </w:tcPr>
          <w:p w:rsidRPr="00C14C2A" w:rsidR="00D10326" w:rsidP="0082459C" w:rsidRDefault="00D10326" w14:paraId="617B1C73" w14:textId="77777777">
            <w:pPr>
              <w:rPr>
                <w:rFonts w:ascii="Verdana" w:hAnsi="Verdana"/>
              </w:rPr>
            </w:pPr>
          </w:p>
        </w:tc>
        <w:tc>
          <w:tcPr>
            <w:tcW w:w="3362" w:type="dxa"/>
          </w:tcPr>
          <w:p w:rsidRPr="00C14C2A" w:rsidR="00D10326" w:rsidP="0082459C" w:rsidRDefault="00D10326" w14:paraId="4AFF4A4F" w14:textId="77777777">
            <w:pPr>
              <w:ind w:left="360"/>
              <w:rPr>
                <w:rFonts w:ascii="Verdana" w:hAnsi="Verdana"/>
              </w:rPr>
            </w:pPr>
          </w:p>
        </w:tc>
      </w:tr>
      <w:tr w:rsidRPr="00C14C2A" w:rsidR="00F87A44" w:rsidTr="6D519705" w14:paraId="5B157576" w14:textId="77777777">
        <w:trPr>
          <w:cantSplit/>
          <w:trHeight w:val="2672"/>
        </w:trPr>
        <w:tc>
          <w:tcPr>
            <w:tcW w:w="2730" w:type="dxa"/>
            <w:textDirection w:val="btLr"/>
          </w:tcPr>
          <w:p w:rsidRPr="00C14C2A" w:rsidR="00F87A44" w:rsidP="0082459C" w:rsidRDefault="00F87A44" w14:paraId="017A2016" w14:textId="2A93F491">
            <w:pPr>
              <w:ind w:left="113" w:right="113"/>
              <w:jc w:val="center"/>
              <w:rPr>
                <w:rFonts w:ascii="Verdana" w:hAnsi="Verdana"/>
                <w:b/>
              </w:rPr>
            </w:pPr>
            <w:r w:rsidRPr="00C14C2A">
              <w:rPr>
                <w:rFonts w:ascii="Verdana" w:hAnsi="Verdana"/>
                <w:b/>
              </w:rPr>
              <w:t>ECE Funding Streams</w:t>
            </w:r>
          </w:p>
        </w:tc>
        <w:tc>
          <w:tcPr>
            <w:tcW w:w="3768" w:type="dxa"/>
          </w:tcPr>
          <w:p w:rsidRPr="00C14C2A" w:rsidR="00F87A44" w:rsidP="0082459C" w:rsidRDefault="00F87A44" w14:paraId="452DA576" w14:textId="77777777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:rsidRPr="00C14C2A" w:rsidR="00F87A44" w:rsidP="0082459C" w:rsidRDefault="00F87A44" w14:paraId="033185ED" w14:textId="77777777">
            <w:pPr>
              <w:rPr>
                <w:rFonts w:ascii="Verdana" w:hAnsi="Verdana"/>
              </w:rPr>
            </w:pPr>
          </w:p>
        </w:tc>
        <w:tc>
          <w:tcPr>
            <w:tcW w:w="6817" w:type="dxa"/>
          </w:tcPr>
          <w:p w:rsidRPr="00C14C2A" w:rsidR="00F87A44" w:rsidP="0082459C" w:rsidRDefault="00F87A44" w14:paraId="1DEB7CD0" w14:textId="77777777">
            <w:pPr>
              <w:rPr>
                <w:rFonts w:ascii="Verdana" w:hAnsi="Verdana"/>
              </w:rPr>
            </w:pPr>
          </w:p>
        </w:tc>
        <w:tc>
          <w:tcPr>
            <w:tcW w:w="3362" w:type="dxa"/>
          </w:tcPr>
          <w:p w:rsidRPr="00C14C2A" w:rsidR="00F87A44" w:rsidP="0082459C" w:rsidRDefault="00F87A44" w14:paraId="6E1FF561" w14:textId="77777777">
            <w:pPr>
              <w:ind w:left="360"/>
              <w:rPr>
                <w:rFonts w:ascii="Verdana" w:hAnsi="Verdana"/>
              </w:rPr>
            </w:pPr>
          </w:p>
        </w:tc>
      </w:tr>
    </w:tbl>
    <w:p w:rsidRPr="00C14C2A" w:rsidR="004D34B1" w:rsidP="00227259" w:rsidRDefault="004D34B1" w14:paraId="138458DE" w14:textId="77777777">
      <w:pPr>
        <w:spacing w:line="360" w:lineRule="auto"/>
        <w:rPr>
          <w:rFonts w:ascii="Verdana" w:hAnsi="Verdana" w:cs="Arial"/>
        </w:rPr>
      </w:pPr>
    </w:p>
    <w:sectPr w:rsidRPr="00C14C2A" w:rsidR="004D34B1" w:rsidSect="0053769D">
      <w:headerReference w:type="default" r:id="rId11"/>
      <w:footerReference w:type="default" r:id="rId12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850" w:rsidP="009B7B7A" w:rsidRDefault="00744850" w14:paraId="5BEDE74D" w14:textId="77777777">
      <w:r>
        <w:separator/>
      </w:r>
    </w:p>
  </w:endnote>
  <w:endnote w:type="continuationSeparator" w:id="0">
    <w:p w:rsidR="00744850" w:rsidP="009B7B7A" w:rsidRDefault="00744850" w14:paraId="3C658F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apf Dingbats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D5EF8" w:rsidRDefault="002169F6" w14:paraId="46CBC3CC" w14:textId="2CD1B424">
    <w:pPr>
      <w:pStyle w:val="Footer"/>
    </w:pPr>
    <w:r>
      <w:tab/>
    </w:r>
    <w:r>
      <w:tab/>
    </w:r>
    <w:r>
      <w:tab/>
    </w:r>
    <w:r>
      <w:t xml:space="preserve">                                                                                </w:t>
    </w:r>
    <w:r w:rsidR="009723F1">
      <w:rPr>
        <w:noProof/>
      </w:rPr>
      <w:drawing>
        <wp:inline distT="0" distB="0" distL="0" distR="0" wp14:anchorId="3511E0CD" wp14:editId="57853867">
          <wp:extent cx="1828800" cy="70802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5EF8">
      <w:tab/>
    </w:r>
    <w:r w:rsidR="001D5EF8">
      <w:tab/>
    </w:r>
    <w:r w:rsidR="001D5EF8">
      <w:tab/>
    </w:r>
    <w:r w:rsidR="001D5EF8">
      <w:tab/>
    </w:r>
    <w:r w:rsidR="001D5EF8">
      <w:tab/>
    </w:r>
    <w:r w:rsidR="001D5EF8">
      <w:tab/>
    </w:r>
    <w:r w:rsidR="001D5EF8">
      <w:tab/>
    </w:r>
    <w:r w:rsidR="001D5EF8">
      <w:tab/>
    </w:r>
    <w:r w:rsidR="001D5EF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850" w:rsidP="009B7B7A" w:rsidRDefault="00744850" w14:paraId="75BF617A" w14:textId="77777777">
      <w:r>
        <w:separator/>
      </w:r>
    </w:p>
  </w:footnote>
  <w:footnote w:type="continuationSeparator" w:id="0">
    <w:p w:rsidR="00744850" w:rsidP="009B7B7A" w:rsidRDefault="00744850" w14:paraId="32F7E6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14C2A" w:rsidR="00BC05BC" w:rsidP="00C14C2A" w:rsidRDefault="00203EA4" w14:paraId="275A773A" w14:textId="5F4B524E">
    <w:pPr>
      <w:jc w:val="center"/>
      <w:rPr>
        <w:rFonts w:ascii="Verdana" w:hAnsi="Verdana"/>
        <w:b/>
        <w:sz w:val="56"/>
        <w:szCs w:val="56"/>
      </w:rPr>
    </w:pPr>
    <w:r w:rsidRPr="00C14C2A">
      <w:rPr>
        <w:rFonts w:ascii="Verdana" w:hAnsi="Verdana"/>
        <w:b/>
        <w:sz w:val="56"/>
        <w:szCs w:val="56"/>
      </w:rPr>
      <w:t>Systems Implementation</w:t>
    </w:r>
    <w:r w:rsidRPr="00C14C2A" w:rsidR="00BC05BC">
      <w:rPr>
        <w:rFonts w:ascii="Verdana" w:hAnsi="Verdana"/>
        <w:b/>
        <w:sz w:val="56"/>
        <w:szCs w:val="56"/>
      </w:rPr>
      <w:t xml:space="preserve"> Plan</w:t>
    </w:r>
  </w:p>
  <w:p w:rsidR="00BC05BC" w:rsidP="00BC05BC" w:rsidRDefault="00BC05BC" w14:paraId="549CC070" w14:textId="77777777">
    <w:pPr>
      <w:pStyle w:val="Header"/>
      <w:tabs>
        <w:tab w:val="clear" w:pos="4680"/>
        <w:tab w:val="clear" w:pos="9360"/>
        <w:tab w:val="left" w:pos="43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F9A"/>
    <w:multiLevelType w:val="hybridMultilevel"/>
    <w:tmpl w:val="F5B85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76392C"/>
    <w:multiLevelType w:val="multilevel"/>
    <w:tmpl w:val="3D1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2A507B0"/>
    <w:multiLevelType w:val="hybridMultilevel"/>
    <w:tmpl w:val="B93EF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FA4"/>
    <w:multiLevelType w:val="hybridMultilevel"/>
    <w:tmpl w:val="705E2F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AA48DA"/>
    <w:multiLevelType w:val="hybridMultilevel"/>
    <w:tmpl w:val="9D287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1304"/>
    <w:multiLevelType w:val="hybridMultilevel"/>
    <w:tmpl w:val="A190B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F62EC"/>
    <w:multiLevelType w:val="hybridMultilevel"/>
    <w:tmpl w:val="8F0A05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4C27AB"/>
    <w:multiLevelType w:val="hybridMultilevel"/>
    <w:tmpl w:val="0684592A"/>
    <w:lvl w:ilvl="0" w:tplc="5582D1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000000"/>
        <w:sz w:val="24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7B299F"/>
    <w:multiLevelType w:val="multilevel"/>
    <w:tmpl w:val="F362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84F21BC"/>
    <w:multiLevelType w:val="hybridMultilevel"/>
    <w:tmpl w:val="A38E1B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677EA8"/>
    <w:multiLevelType w:val="hybridMultilevel"/>
    <w:tmpl w:val="959E3B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C874C9"/>
    <w:multiLevelType w:val="hybridMultilevel"/>
    <w:tmpl w:val="CE32EC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083C91"/>
    <w:multiLevelType w:val="hybridMultilevel"/>
    <w:tmpl w:val="789434FA"/>
    <w:lvl w:ilvl="0" w:tplc="5582D1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000000"/>
        <w:sz w:val="24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E82D99"/>
    <w:multiLevelType w:val="hybridMultilevel"/>
    <w:tmpl w:val="012071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00A4E8D"/>
    <w:multiLevelType w:val="hybridMultilevel"/>
    <w:tmpl w:val="562E780E"/>
    <w:lvl w:ilvl="0" w:tplc="D9529B3A">
      <w:start w:val="2011"/>
      <w:numFmt w:val="bullet"/>
      <w:lvlText w:val=""/>
      <w:lvlJc w:val="left"/>
      <w:pPr>
        <w:ind w:left="720" w:hanging="360"/>
      </w:pPr>
      <w:rPr>
        <w:rFonts w:hint="default" w:ascii="Wingdings" w:hAnsi="Wingdings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5002E8"/>
    <w:multiLevelType w:val="hybridMultilevel"/>
    <w:tmpl w:val="41DAA7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C14F8A"/>
    <w:multiLevelType w:val="hybridMultilevel"/>
    <w:tmpl w:val="28D87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125404"/>
    <w:multiLevelType w:val="hybridMultilevel"/>
    <w:tmpl w:val="DDA8045A"/>
    <w:lvl w:ilvl="0" w:tplc="5582D1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000000"/>
        <w:sz w:val="24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DC3368"/>
    <w:multiLevelType w:val="hybridMultilevel"/>
    <w:tmpl w:val="95C05B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F620D12"/>
    <w:multiLevelType w:val="hybridMultilevel"/>
    <w:tmpl w:val="45D09D3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D02D49"/>
    <w:multiLevelType w:val="hybridMultilevel"/>
    <w:tmpl w:val="FDF41028"/>
    <w:lvl w:ilvl="0" w:tplc="1278000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2E77654"/>
    <w:multiLevelType w:val="multilevel"/>
    <w:tmpl w:val="F13C1E7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000000"/>
        <w:sz w:val="24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D15EB8"/>
    <w:multiLevelType w:val="hybridMultilevel"/>
    <w:tmpl w:val="F3384F26"/>
    <w:lvl w:ilvl="0" w:tplc="5582D1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000000"/>
        <w:sz w:val="24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ED4333"/>
    <w:multiLevelType w:val="hybridMultilevel"/>
    <w:tmpl w:val="8FD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761E96"/>
    <w:multiLevelType w:val="multilevel"/>
    <w:tmpl w:val="476A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0984DD7"/>
    <w:multiLevelType w:val="hybridMultilevel"/>
    <w:tmpl w:val="2508F92C"/>
    <w:lvl w:ilvl="0" w:tplc="F746C39C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C76498"/>
    <w:multiLevelType w:val="hybridMultilevel"/>
    <w:tmpl w:val="F13628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496463"/>
    <w:multiLevelType w:val="hybridMultilevel"/>
    <w:tmpl w:val="83FAAE56"/>
    <w:lvl w:ilvl="0" w:tplc="BBB23CA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5F35"/>
    <w:multiLevelType w:val="hybridMultilevel"/>
    <w:tmpl w:val="994C92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8B0C99"/>
    <w:multiLevelType w:val="hybridMultilevel"/>
    <w:tmpl w:val="C73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BB518F0"/>
    <w:multiLevelType w:val="hybridMultilevel"/>
    <w:tmpl w:val="B9E64E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C116AF5"/>
    <w:multiLevelType w:val="hybridMultilevel"/>
    <w:tmpl w:val="0F48B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CF345CE"/>
    <w:multiLevelType w:val="hybridMultilevel"/>
    <w:tmpl w:val="8AD8FF3C"/>
    <w:lvl w:ilvl="0" w:tplc="D9529B3A">
      <w:start w:val="2011"/>
      <w:numFmt w:val="bullet"/>
      <w:lvlText w:val=""/>
      <w:lvlJc w:val="left"/>
      <w:pPr>
        <w:ind w:left="720" w:hanging="360"/>
      </w:pPr>
      <w:rPr>
        <w:rFonts w:hint="default" w:ascii="Wingdings" w:hAnsi="Wingdings" w:eastAsia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E490CF2"/>
    <w:multiLevelType w:val="hybridMultilevel"/>
    <w:tmpl w:val="56686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E1FAE"/>
    <w:multiLevelType w:val="hybridMultilevel"/>
    <w:tmpl w:val="031A5C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9417025">
    <w:abstractNumId w:val="12"/>
  </w:num>
  <w:num w:numId="2" w16cid:durableId="485973345">
    <w:abstractNumId w:val="7"/>
  </w:num>
  <w:num w:numId="3" w16cid:durableId="680204407">
    <w:abstractNumId w:val="21"/>
  </w:num>
  <w:num w:numId="4" w16cid:durableId="1325010828">
    <w:abstractNumId w:val="0"/>
  </w:num>
  <w:num w:numId="5" w16cid:durableId="386419755">
    <w:abstractNumId w:val="30"/>
  </w:num>
  <w:num w:numId="6" w16cid:durableId="1683360053">
    <w:abstractNumId w:val="25"/>
  </w:num>
  <w:num w:numId="7" w16cid:durableId="2033141578">
    <w:abstractNumId w:val="32"/>
  </w:num>
  <w:num w:numId="8" w16cid:durableId="874971998">
    <w:abstractNumId w:val="14"/>
  </w:num>
  <w:num w:numId="9" w16cid:durableId="1826971001">
    <w:abstractNumId w:val="17"/>
  </w:num>
  <w:num w:numId="10" w16cid:durableId="723681187">
    <w:abstractNumId w:val="16"/>
  </w:num>
  <w:num w:numId="11" w16cid:durableId="1509758903">
    <w:abstractNumId w:val="6"/>
  </w:num>
  <w:num w:numId="12" w16cid:durableId="1945724177">
    <w:abstractNumId w:val="15"/>
  </w:num>
  <w:num w:numId="13" w16cid:durableId="68966278">
    <w:abstractNumId w:val="3"/>
  </w:num>
  <w:num w:numId="14" w16cid:durableId="1754470404">
    <w:abstractNumId w:val="9"/>
  </w:num>
  <w:num w:numId="15" w16cid:durableId="128983799">
    <w:abstractNumId w:val="19"/>
  </w:num>
  <w:num w:numId="16" w16cid:durableId="270011796">
    <w:abstractNumId w:val="26"/>
  </w:num>
  <w:num w:numId="17" w16cid:durableId="469052928">
    <w:abstractNumId w:val="10"/>
  </w:num>
  <w:num w:numId="18" w16cid:durableId="1790778162">
    <w:abstractNumId w:val="31"/>
  </w:num>
  <w:num w:numId="19" w16cid:durableId="1916477412">
    <w:abstractNumId w:val="28"/>
  </w:num>
  <w:num w:numId="20" w16cid:durableId="553200955">
    <w:abstractNumId w:val="34"/>
  </w:num>
  <w:num w:numId="21" w16cid:durableId="2010599503">
    <w:abstractNumId w:val="29"/>
  </w:num>
  <w:num w:numId="22" w16cid:durableId="486096667">
    <w:abstractNumId w:val="11"/>
  </w:num>
  <w:num w:numId="23" w16cid:durableId="725224103">
    <w:abstractNumId w:val="13"/>
  </w:num>
  <w:num w:numId="24" w16cid:durableId="1774593820">
    <w:abstractNumId w:val="23"/>
  </w:num>
  <w:num w:numId="25" w16cid:durableId="66611289">
    <w:abstractNumId w:val="27"/>
  </w:num>
  <w:num w:numId="26" w16cid:durableId="2086150764">
    <w:abstractNumId w:val="20"/>
  </w:num>
  <w:num w:numId="27" w16cid:durableId="1064833466">
    <w:abstractNumId w:val="22"/>
  </w:num>
  <w:num w:numId="28" w16cid:durableId="875775619">
    <w:abstractNumId w:val="1"/>
  </w:num>
  <w:num w:numId="29" w16cid:durableId="1414358013">
    <w:abstractNumId w:val="8"/>
  </w:num>
  <w:num w:numId="30" w16cid:durableId="1039011815">
    <w:abstractNumId w:val="18"/>
  </w:num>
  <w:num w:numId="31" w16cid:durableId="1221331508">
    <w:abstractNumId w:val="24"/>
  </w:num>
  <w:num w:numId="32" w16cid:durableId="378432450">
    <w:abstractNumId w:val="5"/>
  </w:num>
  <w:num w:numId="33" w16cid:durableId="798374858">
    <w:abstractNumId w:val="2"/>
  </w:num>
  <w:num w:numId="34" w16cid:durableId="111436386">
    <w:abstractNumId w:val="33"/>
  </w:num>
  <w:num w:numId="35" w16cid:durableId="49822931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1tzAxMzc0MbQwNDBR0lEKTi0uzszPAykwrAUAr0nXISwAAAA="/>
  </w:docVars>
  <w:rsids>
    <w:rsidRoot w:val="00391FDC"/>
    <w:rsid w:val="00003629"/>
    <w:rsid w:val="00004E25"/>
    <w:rsid w:val="00010EC3"/>
    <w:rsid w:val="000303E8"/>
    <w:rsid w:val="00084ED1"/>
    <w:rsid w:val="00097AE8"/>
    <w:rsid w:val="000B1708"/>
    <w:rsid w:val="000B4B14"/>
    <w:rsid w:val="000C343C"/>
    <w:rsid w:val="000D34E7"/>
    <w:rsid w:val="000E335C"/>
    <w:rsid w:val="001335EA"/>
    <w:rsid w:val="001371FF"/>
    <w:rsid w:val="0014175A"/>
    <w:rsid w:val="00174EAD"/>
    <w:rsid w:val="00177742"/>
    <w:rsid w:val="001874E6"/>
    <w:rsid w:val="001A4D6D"/>
    <w:rsid w:val="001A7167"/>
    <w:rsid w:val="001B264E"/>
    <w:rsid w:val="001B57D0"/>
    <w:rsid w:val="001B6C9A"/>
    <w:rsid w:val="001C3176"/>
    <w:rsid w:val="001D23AD"/>
    <w:rsid w:val="001D5EF8"/>
    <w:rsid w:val="001E0ADE"/>
    <w:rsid w:val="001E2858"/>
    <w:rsid w:val="001E3F57"/>
    <w:rsid w:val="001F77FF"/>
    <w:rsid w:val="00202C75"/>
    <w:rsid w:val="00203EA4"/>
    <w:rsid w:val="002169F6"/>
    <w:rsid w:val="00217C31"/>
    <w:rsid w:val="00222097"/>
    <w:rsid w:val="002229D6"/>
    <w:rsid w:val="00223965"/>
    <w:rsid w:val="00226109"/>
    <w:rsid w:val="00227259"/>
    <w:rsid w:val="002276A0"/>
    <w:rsid w:val="00242623"/>
    <w:rsid w:val="00266FAE"/>
    <w:rsid w:val="002743BB"/>
    <w:rsid w:val="002B1D19"/>
    <w:rsid w:val="002C4725"/>
    <w:rsid w:val="002D02A7"/>
    <w:rsid w:val="002D29A1"/>
    <w:rsid w:val="002E1158"/>
    <w:rsid w:val="002F027A"/>
    <w:rsid w:val="002F4A36"/>
    <w:rsid w:val="002F75BC"/>
    <w:rsid w:val="002F7A81"/>
    <w:rsid w:val="00310979"/>
    <w:rsid w:val="003127FA"/>
    <w:rsid w:val="00314A5C"/>
    <w:rsid w:val="00323AEE"/>
    <w:rsid w:val="003243CA"/>
    <w:rsid w:val="00326D21"/>
    <w:rsid w:val="003400EB"/>
    <w:rsid w:val="003432D9"/>
    <w:rsid w:val="0035315A"/>
    <w:rsid w:val="0035392A"/>
    <w:rsid w:val="00391FDC"/>
    <w:rsid w:val="00392661"/>
    <w:rsid w:val="00393D6F"/>
    <w:rsid w:val="00397DEA"/>
    <w:rsid w:val="00397E0B"/>
    <w:rsid w:val="003B663A"/>
    <w:rsid w:val="003C0E0D"/>
    <w:rsid w:val="003C7DAC"/>
    <w:rsid w:val="003D496F"/>
    <w:rsid w:val="003E3CA3"/>
    <w:rsid w:val="003E4029"/>
    <w:rsid w:val="003F086A"/>
    <w:rsid w:val="003F3146"/>
    <w:rsid w:val="003F486F"/>
    <w:rsid w:val="00412AFD"/>
    <w:rsid w:val="0042108E"/>
    <w:rsid w:val="004220ED"/>
    <w:rsid w:val="004230C1"/>
    <w:rsid w:val="00454A2C"/>
    <w:rsid w:val="00455B37"/>
    <w:rsid w:val="0049369C"/>
    <w:rsid w:val="004C33F2"/>
    <w:rsid w:val="004C78FF"/>
    <w:rsid w:val="004D2B33"/>
    <w:rsid w:val="004D34B1"/>
    <w:rsid w:val="004E1C7F"/>
    <w:rsid w:val="004E29E4"/>
    <w:rsid w:val="00525F50"/>
    <w:rsid w:val="00530E2C"/>
    <w:rsid w:val="0053769D"/>
    <w:rsid w:val="005514FF"/>
    <w:rsid w:val="005654CA"/>
    <w:rsid w:val="00565556"/>
    <w:rsid w:val="00565921"/>
    <w:rsid w:val="00571EF7"/>
    <w:rsid w:val="00593950"/>
    <w:rsid w:val="005C3712"/>
    <w:rsid w:val="005D5B97"/>
    <w:rsid w:val="005E50F5"/>
    <w:rsid w:val="005F3A25"/>
    <w:rsid w:val="005F47F6"/>
    <w:rsid w:val="005F69F2"/>
    <w:rsid w:val="0060158B"/>
    <w:rsid w:val="0060461C"/>
    <w:rsid w:val="00613F74"/>
    <w:rsid w:val="00617CF1"/>
    <w:rsid w:val="00625807"/>
    <w:rsid w:val="00625E1C"/>
    <w:rsid w:val="00636477"/>
    <w:rsid w:val="00663D5F"/>
    <w:rsid w:val="006653EF"/>
    <w:rsid w:val="00667DB6"/>
    <w:rsid w:val="00671153"/>
    <w:rsid w:val="006A101B"/>
    <w:rsid w:val="006B051A"/>
    <w:rsid w:val="006B49B9"/>
    <w:rsid w:val="006E6F7C"/>
    <w:rsid w:val="006F0E25"/>
    <w:rsid w:val="006F17C9"/>
    <w:rsid w:val="006F4058"/>
    <w:rsid w:val="006F6A36"/>
    <w:rsid w:val="007069BD"/>
    <w:rsid w:val="00714E01"/>
    <w:rsid w:val="00720794"/>
    <w:rsid w:val="00721243"/>
    <w:rsid w:val="0072177F"/>
    <w:rsid w:val="007237AC"/>
    <w:rsid w:val="007324B7"/>
    <w:rsid w:val="00734D2F"/>
    <w:rsid w:val="007435E6"/>
    <w:rsid w:val="00744850"/>
    <w:rsid w:val="00767AAF"/>
    <w:rsid w:val="0077627B"/>
    <w:rsid w:val="00781313"/>
    <w:rsid w:val="00792634"/>
    <w:rsid w:val="0079766E"/>
    <w:rsid w:val="007C5612"/>
    <w:rsid w:val="007E0D59"/>
    <w:rsid w:val="007E6F39"/>
    <w:rsid w:val="007F1022"/>
    <w:rsid w:val="008014DC"/>
    <w:rsid w:val="0081344A"/>
    <w:rsid w:val="0081565F"/>
    <w:rsid w:val="00815A93"/>
    <w:rsid w:val="00820D0D"/>
    <w:rsid w:val="0082459C"/>
    <w:rsid w:val="00830EBC"/>
    <w:rsid w:val="008310A7"/>
    <w:rsid w:val="00833F53"/>
    <w:rsid w:val="00837428"/>
    <w:rsid w:val="0085036F"/>
    <w:rsid w:val="00850C64"/>
    <w:rsid w:val="0085705C"/>
    <w:rsid w:val="00877723"/>
    <w:rsid w:val="008B0D07"/>
    <w:rsid w:val="008E5AF6"/>
    <w:rsid w:val="008F636C"/>
    <w:rsid w:val="008F74D2"/>
    <w:rsid w:val="0090671A"/>
    <w:rsid w:val="0091473C"/>
    <w:rsid w:val="00915386"/>
    <w:rsid w:val="00915BD2"/>
    <w:rsid w:val="00922AE3"/>
    <w:rsid w:val="009444AC"/>
    <w:rsid w:val="009619D1"/>
    <w:rsid w:val="00970F54"/>
    <w:rsid w:val="009723F1"/>
    <w:rsid w:val="00972F9F"/>
    <w:rsid w:val="00974751"/>
    <w:rsid w:val="00990F37"/>
    <w:rsid w:val="00995E77"/>
    <w:rsid w:val="009B7B7A"/>
    <w:rsid w:val="009C31A7"/>
    <w:rsid w:val="009C7BB6"/>
    <w:rsid w:val="009D5F62"/>
    <w:rsid w:val="009E35DD"/>
    <w:rsid w:val="009F476A"/>
    <w:rsid w:val="00A128A2"/>
    <w:rsid w:val="00A131D3"/>
    <w:rsid w:val="00A55A2F"/>
    <w:rsid w:val="00A639CC"/>
    <w:rsid w:val="00A66CE3"/>
    <w:rsid w:val="00A768A3"/>
    <w:rsid w:val="00A80E3D"/>
    <w:rsid w:val="00A8431D"/>
    <w:rsid w:val="00A9069E"/>
    <w:rsid w:val="00AB48B7"/>
    <w:rsid w:val="00AC1E4D"/>
    <w:rsid w:val="00AC1F4E"/>
    <w:rsid w:val="00AC64D8"/>
    <w:rsid w:val="00AD5D80"/>
    <w:rsid w:val="00AD70CD"/>
    <w:rsid w:val="00AE012D"/>
    <w:rsid w:val="00B014D1"/>
    <w:rsid w:val="00B016B4"/>
    <w:rsid w:val="00B12612"/>
    <w:rsid w:val="00B14C27"/>
    <w:rsid w:val="00B234CB"/>
    <w:rsid w:val="00B25AB8"/>
    <w:rsid w:val="00B40059"/>
    <w:rsid w:val="00B41577"/>
    <w:rsid w:val="00B43086"/>
    <w:rsid w:val="00B47A17"/>
    <w:rsid w:val="00B52089"/>
    <w:rsid w:val="00B6263E"/>
    <w:rsid w:val="00B74EC4"/>
    <w:rsid w:val="00B872F9"/>
    <w:rsid w:val="00BA03ED"/>
    <w:rsid w:val="00BC05BC"/>
    <w:rsid w:val="00BC0D77"/>
    <w:rsid w:val="00BD35D3"/>
    <w:rsid w:val="00BD3877"/>
    <w:rsid w:val="00BE51AC"/>
    <w:rsid w:val="00BF207A"/>
    <w:rsid w:val="00BF4448"/>
    <w:rsid w:val="00BF5311"/>
    <w:rsid w:val="00C10924"/>
    <w:rsid w:val="00C132E8"/>
    <w:rsid w:val="00C14C2A"/>
    <w:rsid w:val="00C22E65"/>
    <w:rsid w:val="00C249F0"/>
    <w:rsid w:val="00C33739"/>
    <w:rsid w:val="00C40E25"/>
    <w:rsid w:val="00C85BE6"/>
    <w:rsid w:val="00C94DE0"/>
    <w:rsid w:val="00C962B4"/>
    <w:rsid w:val="00CA5816"/>
    <w:rsid w:val="00CA7C2F"/>
    <w:rsid w:val="00CB68FF"/>
    <w:rsid w:val="00CB7421"/>
    <w:rsid w:val="00CC071E"/>
    <w:rsid w:val="00CC3E78"/>
    <w:rsid w:val="00CD47EC"/>
    <w:rsid w:val="00CE05DD"/>
    <w:rsid w:val="00CE125C"/>
    <w:rsid w:val="00CF1BEE"/>
    <w:rsid w:val="00CF7154"/>
    <w:rsid w:val="00CF7D7B"/>
    <w:rsid w:val="00D018AA"/>
    <w:rsid w:val="00D0707A"/>
    <w:rsid w:val="00D10326"/>
    <w:rsid w:val="00D10D7D"/>
    <w:rsid w:val="00D1640E"/>
    <w:rsid w:val="00D218E2"/>
    <w:rsid w:val="00D2514E"/>
    <w:rsid w:val="00D30561"/>
    <w:rsid w:val="00D519DD"/>
    <w:rsid w:val="00D61C0A"/>
    <w:rsid w:val="00D62348"/>
    <w:rsid w:val="00D650DD"/>
    <w:rsid w:val="00D75BD1"/>
    <w:rsid w:val="00D903AC"/>
    <w:rsid w:val="00DA64F7"/>
    <w:rsid w:val="00DB1997"/>
    <w:rsid w:val="00DC2296"/>
    <w:rsid w:val="00DC45B8"/>
    <w:rsid w:val="00DD0795"/>
    <w:rsid w:val="00DD24CF"/>
    <w:rsid w:val="00E23B66"/>
    <w:rsid w:val="00E27028"/>
    <w:rsid w:val="00E41AA0"/>
    <w:rsid w:val="00E53829"/>
    <w:rsid w:val="00E86081"/>
    <w:rsid w:val="00E934CD"/>
    <w:rsid w:val="00EA193C"/>
    <w:rsid w:val="00ED196A"/>
    <w:rsid w:val="00ED717A"/>
    <w:rsid w:val="00ED7D8E"/>
    <w:rsid w:val="00F00C9D"/>
    <w:rsid w:val="00F032EC"/>
    <w:rsid w:val="00F06660"/>
    <w:rsid w:val="00F16208"/>
    <w:rsid w:val="00F216F1"/>
    <w:rsid w:val="00F47855"/>
    <w:rsid w:val="00F54295"/>
    <w:rsid w:val="00F57F0F"/>
    <w:rsid w:val="00F83F26"/>
    <w:rsid w:val="00F87418"/>
    <w:rsid w:val="00F87A44"/>
    <w:rsid w:val="00F96B78"/>
    <w:rsid w:val="00FA5D5D"/>
    <w:rsid w:val="00FB340E"/>
    <w:rsid w:val="00FC5308"/>
    <w:rsid w:val="00FC54F8"/>
    <w:rsid w:val="00FD297E"/>
    <w:rsid w:val="00FD66CF"/>
    <w:rsid w:val="00FE050A"/>
    <w:rsid w:val="00FF22DA"/>
    <w:rsid w:val="08C1175D"/>
    <w:rsid w:val="162E2D4D"/>
    <w:rsid w:val="39516C90"/>
    <w:rsid w:val="4940FDCE"/>
    <w:rsid w:val="5D6B9CEC"/>
    <w:rsid w:val="6D519705"/>
    <w:rsid w:val="6EE3A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9B69B"/>
  <w15:chartTrackingRefBased/>
  <w15:docId w15:val="{A323B6CE-1CAF-4BFA-A16A-BE47271B56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5D8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D80"/>
    <w:pPr>
      <w:keepNext/>
      <w:keepLines/>
      <w:spacing w:before="48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AE3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AD5D80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rsid w:val="00391FDC"/>
    <w:rPr>
      <w:rFonts w:ascii="Arial" w:hAnsi="Arial" w:eastAsia="Times New Roman"/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91FDC"/>
    <w:rPr>
      <w:rFonts w:ascii="Arial" w:hAnsi="Arial" w:eastAsia="Times New Roman" w:cs="Times New Roman"/>
      <w:sz w:val="20"/>
      <w:szCs w:val="20"/>
    </w:rPr>
  </w:style>
  <w:style w:type="character" w:styleId="CommentReference">
    <w:name w:val="annotation reference"/>
    <w:uiPriority w:val="99"/>
    <w:rsid w:val="00391FDC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FD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91F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391FDC"/>
    <w:pPr>
      <w:spacing w:before="15" w:after="105"/>
    </w:pPr>
    <w:rPr>
      <w:rFonts w:ascii="Verdana" w:hAnsi="Verdana" w:eastAsia="Times New Roman"/>
      <w:color w:val="000000"/>
      <w:sz w:val="17"/>
      <w:szCs w:val="17"/>
    </w:rPr>
  </w:style>
  <w:style w:type="character" w:styleId="NormalWebChar" w:customStyle="1">
    <w:name w:val="Normal (Web) Char"/>
    <w:link w:val="NormalWeb"/>
    <w:uiPriority w:val="99"/>
    <w:rsid w:val="00391FDC"/>
    <w:rPr>
      <w:rFonts w:ascii="Verdana" w:hAnsi="Verdana" w:eastAsia="Times New Roman" w:cs="Times New Roman"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B25AB8"/>
    <w:pPr>
      <w:ind w:left="720"/>
      <w:contextualSpacing/>
    </w:pPr>
  </w:style>
  <w:style w:type="character" w:styleId="Emphasis">
    <w:name w:val="Emphasis"/>
    <w:uiPriority w:val="20"/>
    <w:qFormat/>
    <w:rsid w:val="00FC5308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9B7B7A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9B7B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7B7A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9B7B7A"/>
    <w:rPr>
      <w:sz w:val="22"/>
      <w:szCs w:val="22"/>
    </w:rPr>
  </w:style>
  <w:style w:type="table" w:styleId="TableGrid3" w:customStyle="1">
    <w:name w:val="Table Grid3"/>
    <w:basedOn w:val="TableNormal"/>
    <w:uiPriority w:val="59"/>
    <w:rsid w:val="007324B7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Grid3-Accent51" w:customStyle="1">
    <w:name w:val="Medium Grid 3 - Accent 51"/>
    <w:basedOn w:val="TableNormal"/>
    <w:uiPriority w:val="69"/>
    <w:rsid w:val="007324B7"/>
    <w:rPr>
      <w:sz w:val="22"/>
      <w:szCs w:val="22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5D5E2"/>
      </w:tcPr>
    </w:tblStylePr>
  </w:style>
  <w:style w:type="table" w:styleId="TableGrid">
    <w:name w:val="Table Grid"/>
    <w:basedOn w:val="TableNormal"/>
    <w:uiPriority w:val="59"/>
    <w:rsid w:val="007324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M128" w:customStyle="1">
    <w:name w:val="CM128"/>
    <w:basedOn w:val="Normal"/>
    <w:next w:val="Normal"/>
    <w:uiPriority w:val="99"/>
    <w:rsid w:val="009619D1"/>
    <w:pPr>
      <w:autoSpaceDE w:val="0"/>
      <w:autoSpaceDN w:val="0"/>
      <w:adjustRightInd w:val="0"/>
    </w:pPr>
    <w:rPr>
      <w:rFonts w:ascii="Zapf Dingbats" w:eastAsia="Zapf Dingbats"/>
      <w:sz w:val="24"/>
      <w:szCs w:val="24"/>
    </w:rPr>
  </w:style>
  <w:style w:type="paragraph" w:styleId="Revision">
    <w:name w:val="Revision"/>
    <w:hidden/>
    <w:uiPriority w:val="99"/>
    <w:semiHidden/>
    <w:rsid w:val="00915386"/>
    <w:rPr>
      <w:sz w:val="22"/>
      <w:szCs w:val="22"/>
    </w:rPr>
  </w:style>
  <w:style w:type="table" w:styleId="LightGrid-Accent11" w:customStyle="1">
    <w:name w:val="Light Grid - Accent 11"/>
    <w:basedOn w:val="TableNormal"/>
    <w:uiPriority w:val="62"/>
    <w:rsid w:val="00D018AA"/>
    <w:rPr>
      <w:sz w:val="22"/>
      <w:szCs w:val="22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lastCol">
      <w:rPr>
        <w:rFonts w:ascii="DengXian" w:hAnsi="DengXian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character" w:styleId="Hyperlink">
    <w:name w:val="Hyperlink"/>
    <w:uiPriority w:val="99"/>
    <w:unhideWhenUsed/>
    <w:rsid w:val="00B12612"/>
    <w:rPr>
      <w:color w:val="0000FF"/>
      <w:u w:val="single"/>
    </w:rPr>
  </w:style>
  <w:style w:type="character" w:styleId="apple-style-span" w:customStyle="1">
    <w:name w:val="apple-style-span"/>
    <w:basedOn w:val="DefaultParagraphFont"/>
    <w:rsid w:val="00B126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F62"/>
    <w:rPr>
      <w:rFonts w:ascii="Calibri" w:hAnsi="Calibri" w:eastAsia="Calibri"/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9D5F62"/>
    <w:rPr>
      <w:rFonts w:ascii="Arial" w:hAnsi="Arial" w:eastAsia="Times New Roman" w:cs="Times New Roman"/>
      <w:b/>
      <w:bCs/>
      <w:sz w:val="20"/>
      <w:szCs w:val="20"/>
    </w:rPr>
  </w:style>
  <w:style w:type="character" w:styleId="Heading3Char" w:customStyle="1">
    <w:name w:val="Heading 3 Char"/>
    <w:link w:val="Heading3"/>
    <w:uiPriority w:val="9"/>
    <w:rsid w:val="00922AE3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922AE3"/>
    <w:rPr>
      <w:b/>
      <w:bCs/>
    </w:rPr>
  </w:style>
  <w:style w:type="paragraph" w:styleId="Default" w:customStyle="1">
    <w:name w:val="Default"/>
    <w:rsid w:val="00BC0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mall1" w:customStyle="1">
    <w:name w:val="small1"/>
    <w:basedOn w:val="Normal"/>
    <w:uiPriority w:val="99"/>
    <w:rsid w:val="00BC0D77"/>
    <w:pPr>
      <w:spacing w:after="192"/>
    </w:pPr>
    <w:rPr>
      <w:rFonts w:ascii="Verdana" w:hAnsi="Verdana"/>
      <w:sz w:val="15"/>
      <w:szCs w:val="15"/>
    </w:rPr>
  </w:style>
  <w:style w:type="paragraph" w:styleId="CM2" w:customStyle="1">
    <w:name w:val="CM2"/>
    <w:basedOn w:val="Default"/>
    <w:next w:val="Default"/>
    <w:uiPriority w:val="99"/>
    <w:rsid w:val="00BC0D77"/>
    <w:pPr>
      <w:spacing w:line="283" w:lineRule="atLeast"/>
    </w:pPr>
    <w:rPr>
      <w:rFonts w:ascii="Times New Roman" w:hAnsi="Times New Roman" w:eastAsia="Times New Roman" w:cs="Times New Roman"/>
      <w:color w:val="auto"/>
    </w:rPr>
  </w:style>
  <w:style w:type="character" w:styleId="FollowedHyperlink">
    <w:name w:val="FollowedHyperlink"/>
    <w:uiPriority w:val="99"/>
    <w:semiHidden/>
    <w:unhideWhenUsed/>
    <w:rsid w:val="00A768A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9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071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6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0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61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63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9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26023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3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44751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43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64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0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5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55C9C423ABA45BC650AB4FD6D5476" ma:contentTypeVersion="22" ma:contentTypeDescription="Create a new document." ma:contentTypeScope="" ma:versionID="30d1de74a3f6bcccaa2bd3ec33d7f56d">
  <xsd:schema xmlns:xsd="http://www.w3.org/2001/XMLSchema" xmlns:xs="http://www.w3.org/2001/XMLSchema" xmlns:p="http://schemas.microsoft.com/office/2006/metadata/properties" xmlns:ns1="http://schemas.microsoft.com/sharepoint/v3" xmlns:ns2="128e445f-53bd-4d7c-94e9-7ccc49acf3c2" xmlns:ns3="60dfdbe2-22b5-4261-a021-0a589e027dce" targetNamespace="http://schemas.microsoft.com/office/2006/metadata/properties" ma:root="true" ma:fieldsID="b62cbe75ccb062e2d7c4a79d5548e18a" ns1:_="" ns2:_="" ns3:_="">
    <xsd:import namespace="http://schemas.microsoft.com/sharepoint/v3"/>
    <xsd:import namespace="128e445f-53bd-4d7c-94e9-7ccc49acf3c2"/>
    <xsd:import namespace="60dfdbe2-22b5-4261-a021-0a589e027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e_x002f_Tim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445f-53bd-4d7c-94e9-7ccc49acf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_x002f_Time" ma:index="19" nillable="true" ma:displayName="Date/Time" ma:format="DateTime" ma:internalName="Date_x002f_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5dd6296-2b79-4843-a53e-d30c5b80f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fdbe2-22b5-4261-a021-0a589e027d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cb0454-a148-475c-934c-527469558b1b}" ma:internalName="TaxCatchAll" ma:showField="CatchAllData" ma:web="60dfdbe2-22b5-4261-a021-0a589e027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445f-53bd-4d7c-94e9-7ccc49acf3c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ate_x002f_Time xmlns="128e445f-53bd-4d7c-94e9-7ccc49acf3c2" xsi:nil="true"/>
    <TaxCatchAll xmlns="60dfdbe2-22b5-4261-a021-0a589e027d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A595A-A831-46A0-88CB-745777C8A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E5D60-5F52-4437-B2AF-5FF892AE1F7E}"/>
</file>

<file path=customXml/itemProps3.xml><?xml version="1.0" encoding="utf-8"?>
<ds:datastoreItem xmlns:ds="http://schemas.openxmlformats.org/officeDocument/2006/customXml" ds:itemID="{DCAC99D6-D8C7-402A-930E-B2C88DF4E0F6}">
  <ds:schemaRefs>
    <ds:schemaRef ds:uri="http://schemas.microsoft.com/office/2006/metadata/properties"/>
    <ds:schemaRef ds:uri="http://schemas.microsoft.com/office/infopath/2007/PartnerControls"/>
    <ds:schemaRef ds:uri="128e445f-53bd-4d7c-94e9-7ccc49acf3c2"/>
    <ds:schemaRef ds:uri="http://schemas.microsoft.com/sharepoint/v3"/>
    <ds:schemaRef ds:uri="60dfdbe2-22b5-4261-a021-0a589e027dce"/>
  </ds:schemaRefs>
</ds:datastoreItem>
</file>

<file path=customXml/itemProps4.xml><?xml version="1.0" encoding="utf-8"?>
<ds:datastoreItem xmlns:ds="http://schemas.openxmlformats.org/officeDocument/2006/customXml" ds:itemID="{8F6161F5-2C2C-49F9-B4DE-E9C93CFF2C6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Centers for Disease Control and Prevention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RDuchette</dc:creator>
  <cp:keywords/>
  <cp:lastModifiedBy>Press, Hannah</cp:lastModifiedBy>
  <cp:revision>24</cp:revision>
  <cp:lastPrinted>2012-04-05T16:38:00Z</cp:lastPrinted>
  <dcterms:created xsi:type="dcterms:W3CDTF">2025-09-30T15:42:00Z</dcterms:created>
  <dcterms:modified xsi:type="dcterms:W3CDTF">2026-02-06T20:21:18Z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0x01010019B55C9C423ABA45BC650AB4FD6D5476</vt:lpwstr>
  </property>
</Properties>
</file>